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52 vom 7. Mai 2025</w:t>
      </w:r>
    </w:p>
    <w:p>
      <w:r>
        <w:t>VS Kantonsgericht, 2025-05-07, FR</w:t>
      </w:r>
    </w:p>
    <w:p>
      <w:r>
        <w:rPr>
          <w:b/>
        </w:rPr>
        <w:t xml:space="preserve">Quelle: </w:t>
      </w:r>
      <w:r>
        <w:t>https://mcp.opencaselaw.ch/entscheid/vs_gerichte_S2 23 52</w:t>
      </w:r>
    </w:p>
    <w:p>
      <w:r>
        <w:t>FR: VS_GERICHTE S2 23 52 du 7 mai 2025</w:t>
      </w:r>
    </w:p>
    <w:p>
      <w:r>
        <w:t>IT: VS_GERICHTE S2 23 52 del 7 maggio 2025</w:t>
      </w:r>
    </w:p>
    <w:p>
      <w:pPr>
        <w:pStyle w:val="Heading2"/>
      </w:pPr>
      <w:r>
        <w:t>Regeste</w:t>
      </w:r>
    </w:p>
    <w:p>
      <w:r>
        <w:t>S2 23 52 ARRÊT DU 7 MAI 2025 Tribunal cantonal du Valais Cour des assurances sociales Composition : Candido Prada, président ; Frédéric Fellay et Christophe Joris, juges ; Anaïs Mottiez, greffière en la cause X _________, recourant contre VAUDOISE GÉNÉRALE COMPAGNIE D'ASSURANCES SA, intimée (art. 6 LAA ; causalité naturelle ; valeur probante de l’avis du médecin-conseil de l’assurance)</w:t>
      </w:r>
    </w:p>
    <w:p>
      <w:pPr>
        <w:pStyle w:val="Heading2"/>
      </w:pPr>
      <w:r>
        <w:t>Erwägungen</w:t>
      </w:r>
    </w:p>
    <w:p>
      <w:r>
        <w:rPr>
          <w:b/>
        </w:rPr>
        <w:t>E. 1</w:t>
      </w:r>
    </w:p>
    <w:p>
      <w:r>
        <w:t>Selon l'article 1 alinéa 1 LAA, les dispositions de la loi fédérale du 6 octobre 2000 sur la partie générale du droit des assurances sociales (LPGA) s'appliquent à l'assurance- accidents, à moins que la LAA n'y déroge expressément. Remis à la poste le 26 mai 2023 (date du sceau postal), le présent recours à l’encontre de la décision sur opposition du 26 avril précédent a été interjeté dans le délai légal de trente jours (art.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le droit du recourant à des prestations de l’assurance-accidents pour les suites d’une rechute annoncée le 12 décembre 2022 en lien avec l’événement du 11 août 2020.</w:t>
      </w:r>
    </w:p>
    <w:p>
      <w:r>
        <w:rPr>
          <w:b/>
        </w:rPr>
        <w:t>E. 2.2</w:t>
      </w:r>
    </w:p>
    <w:p>
      <w:r>
        <w:t>Selon l'article 6 alinéa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également allouées en cas de rechutes et de séquelles tardives (art. 11 OLAA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118 V 293 consid. 2c).</w:t>
      </w:r>
    </w:p>
    <w:p>
      <w:r>
        <w:t>- 7 - Les rechutes et séquelles tardives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 arrêt du Tribunal fédéral 8C_421/2018 du 28 août 2018 consid. 3.1, in SVR 2019 n° 9 p. 26). A cet égard, la jurisprudence considère que plus le temps écoulé entre l'accident et la manifestation de l'affection est long, plus les exigences quant à la preuve, au degré de la vraisemblance prépondérante, du rapport de causalité naturelle doivent être sévères (arrêts du Tribunal fédéral 8C_115/2019 du 20 novembre 2019 consid. 3, 8C_61/2016 du 19 décembre 2016 consid. 3.2 avec les références [in SVR 2017 UV n° 19 p. 63] et 8C_331/2015 du 21 août 2015 consid. 2.2.2 [in SVR 2016 UV n° 18 p. 55]).</w:t>
      </w:r>
    </w:p>
    <w:p>
      <w:r>
        <w:rPr>
          <w:b/>
        </w:rPr>
        <w:t>E. 2.3</w:t>
      </w:r>
    </w:p>
    <w:p>
      <w:r>
        <w:t>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w:t>
      </w:r>
    </w:p>
    <w:p>
      <w:r>
        <w:t>- 8 -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du Tribunal fédéral 8C_169/2019 du 10 mars 2020 consid. 5.3).</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w:t>
      </w:r>
    </w:p>
    <w:p>
      <w:r>
        <w:t>- 9 -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S'il existe des avis contradictoires, le juge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122 V 157 consid. 1c et les références).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w:t>
      </w:r>
    </w:p>
    <w:p>
      <w:r>
        <w:t>- 10 -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8C_46/2019 du 10 mai 2019 consid. 3.2.1 et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du Tribunal fédéral 9C_108/2011 du 24 octobre 2011 consid. 2.2).</w:t>
      </w:r>
    </w:p>
    <w:p>
      <w:r>
        <w:rPr>
          <w:b/>
        </w:rPr>
        <w:t>E. 2.5</w:t>
      </w:r>
    </w:p>
    <w:p>
      <w:r>
        <w:t>Enfin, selon la règle dite « des premières déclarations ou des déclarations de la première heure », applicable de manière générale en droit des assurances sociales, en présence de versions différentes et contradictoires d’un fait, la préférence doit être accordée à celle que l’assuré a donné alors qu’il en ignorait peut-être les conséquences juridiques, les explications nouvelles pouvant être consciemment ou non le fruit de réflexions ultérieures (ATF 121 V 45 consid. 2a ; arrêts du Tribunal fédéral 8C_339/2014 du 22 mai 2015 consid. 4.2, 8C_873/2014 du 13 avril 2015 consid. 4.2.1 et les références citées).</w:t>
      </w:r>
    </w:p>
    <w:p>
      <w:r>
        <w:t>- 11 -</w:t>
      </w:r>
    </w:p>
    <w:p>
      <w:r>
        <w:rPr>
          <w:b/>
        </w:rPr>
        <w:t>E. 2.6</w:t>
      </w:r>
    </w:p>
    <w:p>
      <w:r>
        <w:t>En l’espèce, la Vaudoise a considéré que les douleurs ressenties par le recourant au niveau de son épaule gauche et annoncées en décembre 2022 n’étaient pas dans une relation de causalité naturelle avec l’accident du 11 août 2020. Pour ce faire, elle s’est fondée sur l’appréciation médicale de son médecin-conseil, le Dr H _________, qui a retenu qu’un lien de causalité naturelle entre les douleurs annoncées en décembre 2022 et l’accident d’août 2020 n’était pas établi au degré de la vraisemblance prépondérante, dites douleurs étant d’origine dégénérative et non traumatique. Le recourant se prévaut quant à lui de l’avis de son chirurgien traitant, le Dr D _________, pour affirmer que la lésion du labrum qu’il présente à l’épaule gauche est en lien de causalité avec l’accident susmentionné.</w:t>
      </w:r>
    </w:p>
    <w:p>
      <w:r>
        <w:rPr>
          <w:b/>
        </w:rPr>
        <w:t>E. 2.6.1</w:t>
      </w:r>
    </w:p>
    <w:p>
      <w:r>
        <w:t>A l’analyse des pièces au dossier, force est toutefois de constater que l’argumentation du recourant ne peut pas être suivie. En effet, dans son rapport du 15 décembre 2022, le Dr D _________, médecin chef de service et spécialiste en chirurgie orthopédique et traumatologie de l’appareil locomoteur à E _________, se contente d’affirmer que la lésion du labrum au niveau de l’épaule gauche constitue un cas accident et non un cas maladie, sans développer son propos, ce qui ne saurait constituer une argumentation de nature à prouver l’existence d’un lien de causalité entre les douleurs à l’épaule gauche annoncées par le recourant en décembre 2022 et l’accident de 2020. En outre, dans son rapport du 12 mai 2023, ce spécialiste ne fait que relever qu’il s’agit d’un cas accident dès lors que l’exploration arthroscopique au niveau de l’épaule gauche n’avait pas mis en évidence de lésion dégénérative, qu’une déchirure du labrum pouvait dans plus de 60% des cas ne pas guérir spontanément et nécessiter un traitement chirurgical et que la réinsertion du labrum effectuée le 20 mars 2023 indiquait qu’il s’agissait d’une lésion dégénérative. Or, ces simples affirmations, dont les deux dernières ne disent rien de l’origine de la lésion, ne sauraient suffire à mettre en doute les constatations dûment motivées du Dr H _________, tel que cela sera développé ci-dessous (cf. infra consid. 2.6.2). Le rapport du 2 janvier 2023 de la Dresse F _________, spécialiste en médecine générale et médecin traitant de l’assuré, n’est non plus d’aucun secours à ce dernier, dans la mesure où cette spécialiste ne pose aucun diagnostic relatif à l’épaule gauche de son patient et ne se prononce par conséquent pas sur la causalité d’une telle atteinte avec l’accident du 11 août 2020. Il en va de même des rapports du Dr G _________, médecin chef et spécialiste en chirurgie orthopédique et traumatologie de l’appareil locomoteur à E _________, qui a uniquement relevé une atteinte au niveau de la hanche gauche du recourant, mais rien au niveau de son épaule gauche. Enfin, les explications</w:t>
      </w:r>
    </w:p>
    <w:p>
      <w:r>
        <w:t>- 12 - fournies par l’intéressé dans son mémoire-réplique ne sauraient prévaloir, dès lors qu’il n’est pas médecin et qu’il ne lui appartient pas de substituer sa propre appréciation à celle du médecin-conseil de l’assurance, ce d’autant plus que le seul fait que des symptômes douloureux ne se sont manifestés qu’après la survenance d’un accident ne suffit pas à établir un rapport de causalité naturelle avec cet accident (cf. supra consid. 2.3).</w:t>
      </w:r>
    </w:p>
    <w:p>
      <w:r>
        <w:rPr>
          <w:b/>
        </w:rPr>
        <w:t>E. 2.6.2</w:t>
      </w:r>
    </w:p>
    <w:p>
      <w:r>
        <w:t>A l’inverse, dans ses avis des 21 février 2023, 30 mars 2023 et 17 juillet suivant, le Dr H _________, spécialiste FMH en chirurgie et traumatologie et médecin-conseil auprès de la Vaudoise, a expliqué de manière claire et détaillée pour quelles raisons les douleurs à l’épaule gauche annoncées en décembre 2022 n’étaient pas en lien de causalité naturelle avec l’accident de vélo du 11 août 2020, à savoir parce qu’il s’agissait d’une lésion dégénérative et non traumatique. Ce spécialiste a précisé que, pour qu’une lésion traumatique du labrum se produise, il fallait une luxation articulaire ou une force de traction-torsion et que ces troubles apparaissaient immédiatement après l’accident et non pas, comme dans le cas de l’assuré, après plusieurs mois, soit seulement à la fin de l’année 2021, alors que la chute à vélo avait eu lieu au mois d’août 2020. A cet égard, conformément à la règle dite des « déclarations de la première heure » (cf. supra consid. 2.5), la Cour rappelle que la préférence doit être donnée à la version relatée par la personne assurée alors qu’elle ignorait peut-être les conséquences juridiques. In casu, il convient donc de se baser, comme l’a fait le Dr H _________, sur les déclarations que l’intéressé a faites dans le questionnaire rempli le 27 décembre 2022 et de retenir que les premières douleurs au niveau de l’épaule gauche sont apparues à la fin de l’année 2021, soit plus d’un an après l’accident, et non pas quelques mois après ce dernier. Pour motiver son propos, le Dr H _________ a encore ajouté qu’aucun signe clinique d’un traumatisme à l’épaule ni d’une luxation n’avait été rapporté lors de l’hospitalisation ayant suivi l’accident du 11 août 2020, que les blessures consécutives à ce dernier s’étaient concentrées sur le côté droit du corps de l’assuré, que le laps de temps entre l’accident et l’apparition des douleurs à l’épaule gauche ainsi que le temps de latence sans traitement médical (plus de deux ans après l’accident) parlait en défaveur d’une lésion traumatique, que l’évolution en crescendo des douleurs décrites par l’assuré dans son opposition indiquait l’existence d’un processus dégénératif, que le fait que le Dr D _________ ait pu réinsérer le labrum ne disait rien sur l’origine de la lésion (pathologique ou traumatique) mais indiquait uniquement la méthode chirurgicale choisie, que, s’il était exact que 60% des lésions du labrum ne guérissaient pas spontanément et nécessitaient une intervention chirurgicale, cela décrivait l’état final</w:t>
      </w:r>
    </w:p>
    <w:p>
      <w:r>
        <w:t>- 13 - d’une structure articulaire modifiée et non la cause de la lésion et enfin, que les faiblesses de texture au sein du labrum n’étaient pas nécessairement liées à des modifications dégénératives de l’articulation visibles à l’arthroscopie. L’avis du Dr H _________ se fonde en outre sur l’ensemble des pièces au dossier et repose sur une évaluation médicale complète et approfondie, de sorte qu’un examen personnel de l’intéressé ne se justifiait pas.</w:t>
      </w:r>
    </w:p>
    <w:p>
      <w:r>
        <w:rPr>
          <w:b/>
        </w:rPr>
        <w:t>E. 2.6.3</w:t>
      </w:r>
    </w:p>
    <w:p>
      <w:r>
        <w:t>Dans ces circonstances, il appert que les différents avis médicaux au dossier étaient suffisants pour que l’intimée, de même que le Tribunal, puissent porter un jugement valable sur le présent cas. Dès lors, faute d’éléments pertinents permettant de mettre en lien les troubles de l’assuré à l’épaule gauche avec l’accident du 11 août 2020, c’est à juste titre que l’intimée a refusé d’allouer des prestations à celui-ci. Le recours doit ainsi être rejeté et la décision entreprise confirmée.</w:t>
      </w:r>
    </w:p>
    <w:p>
      <w:r>
        <w:rPr>
          <w:b/>
        </w:rPr>
        <w:t>E. 3</w:t>
      </w:r>
    </w:p>
    <w:p>
      <w:r>
        <w:t>Il n’est pas perçu de frais (art. 61 let. fbis LPGA), la loi spéciale, en l’occurrence la LAA, ne prévoyant pas le prélèvement de frais. Vu l’issue de la cause, il n’est pas alloué de dépens (art. 61 let. g LPGA a contrario), le recourant, non représenté, n’y concluant d’ailleurs pas.</w:t>
      </w:r>
    </w:p>
    <w:p>
      <w:r>
        <w:t>Prononce</w:t>
      </w:r>
    </w:p>
    <w:p>
      <w:r>
        <w:t>1. Le recours est rejeté. 2. Il n'est pas perçu de frais, ni alloué de dépens. Sion, le 7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